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DC" w:rsidRDefault="001600DC" w:rsidP="001600DC">
      <w:pPr>
        <w:jc w:val="center"/>
        <w:rPr>
          <w:rFonts w:ascii="Arial" w:hAnsi="Arial"/>
          <w:b/>
          <w:bCs/>
          <w:caps/>
          <w:sz w:val="28"/>
          <w:szCs w:val="28"/>
          <w:lang w:eastAsia="ko-KR"/>
        </w:rPr>
      </w:pPr>
      <w:bookmarkStart w:id="0" w:name="_GoBack"/>
      <w:bookmarkEnd w:id="0"/>
      <w:r w:rsidRPr="001A604C">
        <w:rPr>
          <w:rFonts w:ascii="Arial" w:hAnsi="Arial"/>
          <w:b/>
          <w:bCs/>
          <w:caps/>
          <w:sz w:val="28"/>
          <w:szCs w:val="28"/>
          <w:lang w:eastAsia="ko-KR"/>
        </w:rPr>
        <w:t>New facility prioritization scorecard</w:t>
      </w:r>
    </w:p>
    <w:p w:rsidR="001600DC" w:rsidRPr="001A604C" w:rsidRDefault="001600DC" w:rsidP="001600DC">
      <w:pPr>
        <w:jc w:val="center"/>
        <w:rPr>
          <w:rFonts w:ascii="Arial" w:hAnsi="Arial"/>
          <w:b/>
          <w:bCs/>
          <w:caps/>
          <w:sz w:val="28"/>
          <w:szCs w:val="28"/>
          <w:lang w:eastAsia="ko-KR"/>
        </w:rPr>
      </w:pP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  <w:r w:rsidRPr="001600DC">
        <w:rPr>
          <w:rFonts w:ascii="Arial" w:hAnsi="Arial" w:cs="Arial"/>
          <w:sz w:val="20"/>
          <w:szCs w:val="20"/>
          <w:lang w:eastAsia="ko-KR"/>
        </w:rPr>
        <w:t>Tables 1 and 2 show the attributes and business objectives that will be assessed for each facility requesting CEI program assistance. Each element is weighted to indicate its importance to the overall assessment</w:t>
      </w:r>
      <w:r w:rsidR="00786356">
        <w:rPr>
          <w:rFonts w:ascii="Arial" w:hAnsi="Arial" w:cs="Arial"/>
          <w:sz w:val="20"/>
          <w:szCs w:val="20"/>
          <w:lang w:eastAsia="ko-KR"/>
        </w:rPr>
        <w:t>. The questions listed below Tables 1 and 2 guide the scoring process.</w:t>
      </w:r>
      <w:r w:rsidRPr="001600DC">
        <w:rPr>
          <w:rFonts w:ascii="Arial" w:hAnsi="Arial" w:cs="Arial"/>
          <w:sz w:val="20"/>
          <w:szCs w:val="20"/>
          <w:lang w:eastAsia="ko-KR"/>
        </w:rPr>
        <w:t xml:space="preserve"> 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  <w:lang w:eastAsia="ko-KR"/>
        </w:rPr>
      </w:pPr>
      <w:r w:rsidRPr="001600DC">
        <w:rPr>
          <w:rFonts w:ascii="Arial" w:hAnsi="Arial" w:cs="Arial"/>
          <w:b/>
          <w:bCs/>
          <w:sz w:val="20"/>
          <w:szCs w:val="20"/>
          <w:lang w:eastAsia="ko-KR"/>
        </w:rPr>
        <w:t>Table 1: Attribute and Objective Scoring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1628"/>
        <w:gridCol w:w="1890"/>
        <w:gridCol w:w="1800"/>
      </w:tblGrid>
      <w:tr w:rsidR="001600DC" w:rsidRPr="001600DC" w:rsidTr="001600DC">
        <w:trPr>
          <w:trHeight w:val="527"/>
        </w:trPr>
        <w:tc>
          <w:tcPr>
            <w:tcW w:w="4042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Organizational Attributes</w:t>
            </w:r>
          </w:p>
        </w:tc>
        <w:tc>
          <w:tcPr>
            <w:tcW w:w="1628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Weighting Factor</w:t>
            </w:r>
          </w:p>
        </w:tc>
        <w:tc>
          <w:tcPr>
            <w:tcW w:w="1890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Facility Score </w:t>
            </w: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(0 to 10)</w:t>
            </w:r>
          </w:p>
        </w:tc>
        <w:tc>
          <w:tcPr>
            <w:tcW w:w="1800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Weighted Facility Score</w:t>
            </w: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Business Viability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Criteria for Fiscal Decisions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Energy Leadership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Employee Environment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Facility Environment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keepNext/>
        <w:keepLines/>
        <w:rPr>
          <w:rFonts w:ascii="Arial" w:hAnsi="Arial" w:cs="Arial"/>
          <w:color w:val="000000"/>
          <w:sz w:val="20"/>
          <w:szCs w:val="20"/>
        </w:rPr>
      </w:pPr>
    </w:p>
    <w:p w:rsidR="001600DC" w:rsidRPr="001600DC" w:rsidRDefault="001600DC" w:rsidP="001600D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600DC">
        <w:rPr>
          <w:rFonts w:ascii="Arial" w:hAnsi="Arial" w:cs="Arial"/>
          <w:b/>
          <w:bCs/>
          <w:color w:val="000000"/>
          <w:sz w:val="20"/>
          <w:szCs w:val="20"/>
        </w:rPr>
        <w:t>Table 2: Business Objective Scoring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1628"/>
        <w:gridCol w:w="1890"/>
        <w:gridCol w:w="1800"/>
      </w:tblGrid>
      <w:tr w:rsidR="001600DC" w:rsidRPr="001600DC" w:rsidTr="001600DC">
        <w:trPr>
          <w:trHeight w:val="335"/>
        </w:trPr>
        <w:tc>
          <w:tcPr>
            <w:tcW w:w="4042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sz w:val="20"/>
                <w:szCs w:val="20"/>
              </w:rPr>
              <w:t>Business Objectives</w:t>
            </w:r>
          </w:p>
        </w:tc>
        <w:tc>
          <w:tcPr>
            <w:tcW w:w="1628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sz w:val="20"/>
                <w:szCs w:val="20"/>
              </w:rPr>
              <w:t>Weighting Factor</w:t>
            </w:r>
          </w:p>
        </w:tc>
        <w:tc>
          <w:tcPr>
            <w:tcW w:w="1890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sz w:val="20"/>
                <w:szCs w:val="20"/>
              </w:rPr>
              <w:t xml:space="preserve">Facility Score </w:t>
            </w:r>
            <w:r w:rsidRPr="001600DC">
              <w:rPr>
                <w:rFonts w:ascii="Arial" w:hAnsi="Arial" w:cs="Arial"/>
                <w:b/>
                <w:sz w:val="20"/>
                <w:szCs w:val="20"/>
              </w:rPr>
              <w:br/>
              <w:t>(0 to 10)</w:t>
            </w:r>
          </w:p>
        </w:tc>
        <w:tc>
          <w:tcPr>
            <w:tcW w:w="1800" w:type="dxa"/>
            <w:shd w:val="clear" w:color="auto" w:fill="CCCCCC" w:themeFill="accent5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sz w:val="20"/>
                <w:szCs w:val="20"/>
              </w:rPr>
              <w:t>Weighted Facility Score</w:t>
            </w: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Business Opportunity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Risk Management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Market &amp; Production Growth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 xml:space="preserve">Corporate Positioning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DC" w:rsidRPr="001600DC" w:rsidTr="001600DC">
        <w:trPr>
          <w:trHeight w:val="262"/>
        </w:trPr>
        <w:tc>
          <w:tcPr>
            <w:tcW w:w="4042" w:type="dxa"/>
            <w:vAlign w:val="center"/>
          </w:tcPr>
          <w:p w:rsidR="001600DC" w:rsidRPr="001600DC" w:rsidRDefault="001600DC" w:rsidP="000031A4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628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9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600DC" w:rsidRPr="001600DC" w:rsidRDefault="001600DC" w:rsidP="000031A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Default="001600DC" w:rsidP="001600DC">
      <w:pPr>
        <w:pStyle w:val="Heading1"/>
      </w:pPr>
      <w:r w:rsidRPr="001600DC">
        <w:t>Organizational Attributes</w:t>
      </w:r>
    </w:p>
    <w:p w:rsidR="001600DC" w:rsidRPr="00786356" w:rsidRDefault="001600DC" w:rsidP="001600DC">
      <w:pPr>
        <w:rPr>
          <w:rFonts w:ascii="Arial" w:hAnsi="Arial" w:cs="Arial"/>
          <w:sz w:val="10"/>
          <w:lang w:eastAsia="ko-KR"/>
        </w:rPr>
      </w:pPr>
    </w:p>
    <w:p w:rsidR="001600DC" w:rsidRPr="001600DC" w:rsidRDefault="001600DC" w:rsidP="00786356">
      <w:pPr>
        <w:pStyle w:val="Heading2"/>
      </w:pPr>
      <w:r w:rsidRPr="001600DC">
        <w:t>Business Viability: Considering the facility’s current financial situation and outlook, what is the customer’s ability to invest in Energy Efficiency?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The following information will help determine the business viability of a facility: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Financial data that can be obtained from annual reports of public companies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Capital expenditures over last three years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Plant and equipment assets over last three years (not including inventory)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Debt coverage ratio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EBITDA growth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Gross margin growth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Debt/equity ratio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Weighted Average Cost of Capital (WACC)</w:t>
      </w:r>
    </w:p>
    <w:p w:rsidR="001600DC" w:rsidRPr="001600DC" w:rsidRDefault="001600DC" w:rsidP="001600DC">
      <w:pPr>
        <w:numPr>
          <w:ilvl w:val="1"/>
          <w:numId w:val="8"/>
        </w:numPr>
        <w:spacing w:after="80"/>
        <w:rPr>
          <w:rFonts w:ascii="Arial" w:hAnsi="Arial" w:cs="Arial"/>
          <w:sz w:val="20"/>
          <w:szCs w:val="20"/>
          <w:lang w:eastAsia="ko-KR"/>
        </w:rPr>
      </w:pPr>
      <w:r w:rsidRPr="001600DC">
        <w:rPr>
          <w:rFonts w:ascii="Arial" w:hAnsi="Arial" w:cs="Arial"/>
          <w:sz w:val="20"/>
          <w:szCs w:val="20"/>
        </w:rPr>
        <w:t>Return on Equity (ROE)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 facility capacity stable or growing?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there a high turnover of personnel? Are there ongoing labor-related issues?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 company the subject of a merger or acquisition? Is it in receivership?</w:t>
      </w:r>
    </w:p>
    <w:p w:rsidR="00786356" w:rsidRPr="00786356" w:rsidRDefault="00786356" w:rsidP="00786356">
      <w:pPr>
        <w:spacing w:after="8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935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Business Viability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that the facility has an extremely limited ability to invest; a 10 indicates that the facility has a strong financial position and future.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1600DC" w:rsidRDefault="001600DC" w:rsidP="00786356">
      <w:pPr>
        <w:pStyle w:val="Heading2"/>
      </w:pPr>
      <w:r w:rsidRPr="001600DC">
        <w:lastRenderedPageBreak/>
        <w:t>Criteria for Fiscal Decisions: Does the facility have a process in place that permits decisions on energy-saving capital investments with a reasonable payback period?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annual budget include factor inputs and production targets as well as dollar figures?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Are asset purchases judged primarily on a life-cycle cost basis instead of on initial cost?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invest in plant improvements instead of simply fixing what is broken?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is the payback criterion for energy efficiency investments: less than one year? less than two years? less than three years? more than three years?</w:t>
      </w:r>
    </w:p>
    <w:p w:rsidR="00786356" w:rsidRDefault="001600DC" w:rsidP="00786356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 facility willing to use leases and other off-balance sheet methods to finance major acquisitions?</w:t>
      </w:r>
    </w:p>
    <w:p w:rsidR="00786356" w:rsidRPr="00786356" w:rsidRDefault="00786356" w:rsidP="00786356">
      <w:pPr>
        <w:spacing w:after="80"/>
        <w:ind w:left="36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1025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Fiscal Decision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that the facility will not make any financial investments unless the payback is considerably less than a year; a 10 indicates that the facility has invested in energy saving equipment with paybacks considerably more than two years.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1600DC" w:rsidRDefault="001600DC" w:rsidP="00786356">
      <w:pPr>
        <w:pStyle w:val="Heading2"/>
      </w:pPr>
      <w:r w:rsidRPr="001600DC">
        <w:t>Energy Leadership: Has the facility’s executive management demonstrated a willingness to provide leadership on energy efficiency initiatives?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an energy policy?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 xml:space="preserve">What is the corporate management knowledge of energy costs and opportunities? (Why have they decided to address energy usage?) 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an energy champion who is responsible for energy management and reports directly to the facility’s chief executive? Energy champions should:</w:t>
      </w:r>
    </w:p>
    <w:p w:rsidR="001600DC" w:rsidRPr="001600DC" w:rsidRDefault="001600DC" w:rsidP="00786356">
      <w:pPr>
        <w:numPr>
          <w:ilvl w:val="1"/>
          <w:numId w:val="10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Have thorough knowledge of technology and staff capabilities at the facility level</w:t>
      </w:r>
    </w:p>
    <w:p w:rsidR="001600DC" w:rsidRPr="001600DC" w:rsidRDefault="001600DC" w:rsidP="00786356">
      <w:pPr>
        <w:numPr>
          <w:ilvl w:val="1"/>
          <w:numId w:val="10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Be capable of preparing financial analyses to support engineering proposals</w:t>
      </w:r>
    </w:p>
    <w:p w:rsidR="001600DC" w:rsidRPr="001600DC" w:rsidRDefault="001600DC" w:rsidP="00786356">
      <w:pPr>
        <w:numPr>
          <w:ilvl w:val="1"/>
          <w:numId w:val="10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Spend more than 50 percent of their time on energy issues</w:t>
      </w:r>
    </w:p>
    <w:p w:rsidR="001600DC" w:rsidRPr="001600DC" w:rsidRDefault="001600DC" w:rsidP="00786356">
      <w:pPr>
        <w:numPr>
          <w:ilvl w:val="1"/>
          <w:numId w:val="10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Be capable of influencing decision-making at the general manager level</w:t>
      </w:r>
    </w:p>
    <w:p w:rsidR="001600DC" w:rsidRPr="001600DC" w:rsidRDefault="001600DC" w:rsidP="00786356">
      <w:pPr>
        <w:numPr>
          <w:ilvl w:val="1"/>
          <w:numId w:val="10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Understand utility rate structures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Has the energy champion implemented major projects or programs recently?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actively maintain a quality management system such as ISO 9000 or Total Quality Management?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corporate office consistently review costs and quality performance data for all facilities?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Are production metrics integral to performance evaluations for facility managers and staff?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1007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Energy Leadership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A zero value indicates un</w:t>
            </w:r>
            <w:r w:rsidR="00786356">
              <w:rPr>
                <w:rFonts w:ascii="Arial" w:hAnsi="Arial" w:cs="Arial"/>
                <w:sz w:val="20"/>
                <w:szCs w:val="20"/>
              </w:rPr>
              <w:t>-</w:t>
            </w:r>
            <w:r w:rsidRPr="001600DC">
              <w:rPr>
                <w:rFonts w:ascii="Arial" w:hAnsi="Arial" w:cs="Arial"/>
                <w:sz w:val="20"/>
                <w:szCs w:val="20"/>
              </w:rPr>
              <w:t>likeliness that the facility’s executive management would provide leadership on energy issues; a 10 indicates that senior management has demonstrated the ability to lead energy efficiency initiatives.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1600DC" w:rsidRDefault="001600DC" w:rsidP="00786356">
      <w:pPr>
        <w:pStyle w:val="Heading2"/>
      </w:pPr>
      <w:r w:rsidRPr="001600DC">
        <w:t>Employee Environment: Does the facility’s culture empower employees to give input and make decisions on quality or safety that would translate into energy efficiency opportunities?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support technical training of facility personnel?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use incentive programs and methods of recognition for safety, quality, energy or raw materials stewardship?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energy efficiency viewed as an opportunity rather than an annoyance?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engineers on staff?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a preferred outside engineering firm that it uses on an ongoing basis?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lastRenderedPageBreak/>
        <w:t>Are the chief engineers comfortable using software to analyze engineering issues?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 plant managers develop project proposals for capital budgeting purposes?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excessive staff turnover?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1313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</w:rPr>
              <w:t>Positive Employee Environment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</w:rPr>
              <w:t>A zero value indicates that employees have a very low awareness of energy efficiency and would likely regard the CEI program as a nuisance; a 10 indicates that energy saving projects and measures have been (or could be) regularly implemented by self-motivated employees.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1600DC" w:rsidRDefault="001600DC" w:rsidP="00786356">
      <w:pPr>
        <w:pStyle w:val="Heading2"/>
      </w:pPr>
      <w:r w:rsidRPr="001600DC">
        <w:t xml:space="preserve">Facility Environment: Is the facility generally well-maintained, clean, orderly, and a healthy places to work? Or is it in a poor state of repair? 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 xml:space="preserve">Is the facility a consistently high performer with respect to health and safety? 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Are facility staff well trained for their jobs?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 facility well-maintained?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is the age of the facility and its equipment set?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How does the facility rank in terms of the application of recent technological advances with respect to their processes (cutting edge, keeping up with the competition, or dinosaurs)?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maintain a scheduled maintenance routine for powerhouses, motor drives, pumps, compressed air, and similar systems?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a documented process for commissioning (tuning) systems?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Are production, inputs, and cost performance data created and utilized at the facility level?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773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Facility Environment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an aging facility with few recent investments; a 10 indicates that the facility is well-maintained and that ongoing investments keep it in better condition than the competition’s.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Default="001600DC" w:rsidP="001600DC">
      <w:pPr>
        <w:pStyle w:val="Heading1"/>
      </w:pPr>
      <w:r w:rsidRPr="001600DC">
        <w:t>Business Objectives</w:t>
      </w:r>
    </w:p>
    <w:p w:rsidR="00786356" w:rsidRPr="00786356" w:rsidRDefault="00786356" w:rsidP="00786356">
      <w:pPr>
        <w:rPr>
          <w:rFonts w:ascii="Arial" w:hAnsi="Arial" w:cs="Arial"/>
          <w:sz w:val="10"/>
          <w:lang w:eastAsia="ko-KR"/>
        </w:rPr>
      </w:pPr>
    </w:p>
    <w:p w:rsidR="001600DC" w:rsidRPr="00786356" w:rsidRDefault="001600DC" w:rsidP="0078635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sz w:val="20"/>
        </w:rPr>
      </w:pPr>
      <w:r w:rsidRPr="00786356">
        <w:rPr>
          <w:rFonts w:ascii="Arial" w:hAnsi="Arial" w:cs="Arial"/>
          <w:b/>
          <w:sz w:val="20"/>
        </w:rPr>
        <w:t>Business Opportunity: What percentage of the facility’s costs does energy account for?</w:t>
      </w:r>
    </w:p>
    <w:p w:rsidR="001600DC" w:rsidRPr="00786356" w:rsidRDefault="001600DC" w:rsidP="001600DC">
      <w:pPr>
        <w:rPr>
          <w:rFonts w:ascii="Arial" w:hAnsi="Arial" w:cs="Arial"/>
          <w:sz w:val="18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Cost Reduction Opportunities</w:t>
      </w:r>
    </w:p>
    <w:p w:rsidR="001600DC" w:rsidRPr="001600DC" w:rsidRDefault="001600DC" w:rsidP="00786356">
      <w:pPr>
        <w:numPr>
          <w:ilvl w:val="0"/>
          <w:numId w:val="17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are the facility’s expenditures for electricity and other fuels?</w:t>
      </w:r>
    </w:p>
    <w:p w:rsidR="001600DC" w:rsidRPr="001600DC" w:rsidRDefault="001600DC" w:rsidP="00786356">
      <w:pPr>
        <w:numPr>
          <w:ilvl w:val="0"/>
          <w:numId w:val="17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are the facility’s current cost reduction plans?</w:t>
      </w:r>
    </w:p>
    <w:p w:rsidR="001600DC" w:rsidRPr="001600DC" w:rsidRDefault="001600DC" w:rsidP="00786356">
      <w:pPr>
        <w:numPr>
          <w:ilvl w:val="0"/>
          <w:numId w:val="17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are the facility’s energy costs as a percentage of its operating budget?</w:t>
      </w:r>
    </w:p>
    <w:p w:rsidR="001600DC" w:rsidRPr="001600DC" w:rsidRDefault="001600DC" w:rsidP="00786356">
      <w:pPr>
        <w:numPr>
          <w:ilvl w:val="0"/>
          <w:numId w:val="17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is the expected payback period for capital improvements?</w:t>
      </w:r>
    </w:p>
    <w:p w:rsidR="001600DC" w:rsidRPr="001600DC" w:rsidRDefault="001600DC" w:rsidP="00786356">
      <w:pPr>
        <w:numPr>
          <w:ilvl w:val="1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Financial Performance Goals</w:t>
      </w:r>
    </w:p>
    <w:p w:rsidR="001600DC" w:rsidRPr="001600DC" w:rsidRDefault="001600DC" w:rsidP="00786356">
      <w:pPr>
        <w:numPr>
          <w:ilvl w:val="0"/>
          <w:numId w:val="17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Where does the facility see the most significant opportunities for improving financial performance?</w:t>
      </w:r>
    </w:p>
    <w:p w:rsidR="001600DC" w:rsidRPr="00786356" w:rsidRDefault="001600DC" w:rsidP="00786356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How does the facility see an improvement in energy efficiency affecting other financial indicators?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773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Business Opportunity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that the facility’s energy costs are less than 2%; a 10 indicates that the facility’s energy costs are more than 25% of total operating costs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786356" w:rsidRDefault="001600DC" w:rsidP="0078635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sz w:val="20"/>
          <w:szCs w:val="20"/>
        </w:rPr>
      </w:pPr>
      <w:r w:rsidRPr="00786356">
        <w:rPr>
          <w:rFonts w:ascii="Arial" w:hAnsi="Arial" w:cs="Arial"/>
          <w:b/>
          <w:sz w:val="20"/>
          <w:szCs w:val="20"/>
        </w:rPr>
        <w:t>Risk Management: How sensitive is the facility to energy price and energy reliability?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any energy supply reliability issues?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lastRenderedPageBreak/>
        <w:t>What is the facility’s exposure to energy price increases?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does the facility spend annually for electricity (kWh), natural gas (BTU), and/or other fuels and/or other energy units?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Are the facility’s current and future environmental impacts a concern to top management?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782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Risk Management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that energy is not very important to the facility’s operation; a 10 indicates that a 10-percent increase in energy costs may threaten the business’s viability.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786356" w:rsidRDefault="001600DC" w:rsidP="0078635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sz w:val="20"/>
          <w:szCs w:val="20"/>
        </w:rPr>
      </w:pPr>
      <w:r w:rsidRPr="00786356">
        <w:rPr>
          <w:rFonts w:ascii="Arial" w:hAnsi="Arial" w:cs="Arial"/>
          <w:b/>
          <w:sz w:val="20"/>
          <w:szCs w:val="20"/>
        </w:rPr>
        <w:t>Market &amp; Production Growth: Is the facility likely to expand and grow?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  <w:lang w:eastAsia="ko-KR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 facility’s capacity stable or growing?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production goals?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Does the facility have market share goals?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What has been the facility’s history achieving production and market share targets?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786356">
        <w:trPr>
          <w:trHeight w:val="845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Growth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that the facility is at risk of closing down within two years; a 10 indicates that the facility has already implemented plans and made expenditures in anticipation of growth.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786356" w:rsidRDefault="001600DC" w:rsidP="00786356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b/>
          <w:sz w:val="20"/>
          <w:szCs w:val="20"/>
        </w:rPr>
      </w:pPr>
      <w:r w:rsidRPr="00786356">
        <w:rPr>
          <w:rFonts w:ascii="Arial" w:hAnsi="Arial" w:cs="Arial"/>
          <w:b/>
          <w:sz w:val="20"/>
          <w:szCs w:val="20"/>
        </w:rPr>
        <w:t>Corporate Positioning: How interested is the facility in surpassing its competitors with respect to environmental and energy conservation issues?</w:t>
      </w:r>
    </w:p>
    <w:p w:rsidR="001600DC" w:rsidRPr="001600DC" w:rsidRDefault="001600DC" w:rsidP="001600DC">
      <w:pPr>
        <w:rPr>
          <w:rFonts w:ascii="Arial" w:hAnsi="Arial" w:cs="Arial"/>
          <w:sz w:val="20"/>
          <w:szCs w:val="20"/>
        </w:rPr>
      </w:pP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Has the facility adhered to other compliance initiatives or agreements relating to environmental and social issues?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Is the facility under public scrutiny or “good citizenship” expectations?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Do corporate leaders perceive energy efficiency as an opportunity or an annoyance?</w:t>
      </w:r>
    </w:p>
    <w:p w:rsidR="001600DC" w:rsidRPr="00786356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b/>
          <w:bCs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Has the facility demonstrated—per its web site, annual reports, or other company communications—its interest in developing a corporate culture that emphasizes conservation?</w:t>
      </w:r>
    </w:p>
    <w:p w:rsidR="00786356" w:rsidRPr="00786356" w:rsidRDefault="00786356" w:rsidP="00786356">
      <w:pPr>
        <w:spacing w:after="80"/>
        <w:ind w:left="720"/>
        <w:rPr>
          <w:rFonts w:ascii="Arial" w:hAnsi="Arial" w:cs="Arial"/>
          <w:b/>
          <w:bCs/>
          <w:sz w:val="1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40"/>
      </w:tblGrid>
      <w:tr w:rsidR="001600DC" w:rsidRPr="001600DC" w:rsidTr="00131B9E">
        <w:trPr>
          <w:trHeight w:val="1295"/>
        </w:trPr>
        <w:tc>
          <w:tcPr>
            <w:tcW w:w="8820" w:type="dxa"/>
            <w:vAlign w:val="center"/>
          </w:tcPr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1600D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Corporate Positioning Score</w:t>
            </w:r>
          </w:p>
          <w:p w:rsidR="001600DC" w:rsidRPr="001600DC" w:rsidRDefault="001600DC" w:rsidP="00003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0DC">
              <w:rPr>
                <w:rFonts w:ascii="Arial" w:hAnsi="Arial" w:cs="Arial"/>
                <w:sz w:val="20"/>
                <w:szCs w:val="20"/>
                <w:lang w:eastAsia="ko-KR"/>
              </w:rPr>
              <w:t>A zero value indicates that the facility has demonstrated no initiative to exceed environmental permit requirements or implement energy efficiency measures; a 10 indicates that the facility is ISO 9000 and 14000 certified, and has published accomplishments with respect to energy efficiency.</w:t>
            </w:r>
          </w:p>
        </w:tc>
        <w:tc>
          <w:tcPr>
            <w:tcW w:w="540" w:type="dxa"/>
            <w:vAlign w:val="center"/>
          </w:tcPr>
          <w:p w:rsidR="001600DC" w:rsidRPr="001600DC" w:rsidRDefault="001600DC" w:rsidP="000031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00DC" w:rsidRPr="001600DC" w:rsidRDefault="001600DC" w:rsidP="001600DC">
      <w:pPr>
        <w:rPr>
          <w:rFonts w:ascii="Arial" w:hAnsi="Arial" w:cs="Arial"/>
          <w:b/>
          <w:bCs/>
          <w:sz w:val="20"/>
          <w:szCs w:val="20"/>
        </w:rPr>
      </w:pPr>
    </w:p>
    <w:p w:rsidR="001600DC" w:rsidRPr="001600DC" w:rsidRDefault="001600DC" w:rsidP="001600DC">
      <w:pPr>
        <w:pStyle w:val="Heading1"/>
      </w:pPr>
      <w:r w:rsidRPr="001600DC">
        <w:t>Acknowledgements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This work is based on the assessment tool developed by BC Hydro, which was shared through the CEE group in September, 2008</w:t>
      </w:r>
    </w:p>
    <w:p w:rsidR="001600DC" w:rsidRPr="001600DC" w:rsidRDefault="001600DC" w:rsidP="001600DC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Adams, A. Customer Situation Assessment Tool. BC Hydro, Vancouver, BC., August 2008</w:t>
      </w:r>
    </w:p>
    <w:p w:rsidR="00695776" w:rsidRPr="00786356" w:rsidRDefault="001600DC" w:rsidP="00786356">
      <w:pPr>
        <w:numPr>
          <w:ilvl w:val="0"/>
          <w:numId w:val="4"/>
        </w:numPr>
        <w:spacing w:after="80"/>
        <w:rPr>
          <w:rFonts w:ascii="Arial" w:hAnsi="Arial" w:cs="Arial"/>
          <w:sz w:val="20"/>
          <w:szCs w:val="20"/>
        </w:rPr>
      </w:pPr>
      <w:r w:rsidRPr="001600DC">
        <w:rPr>
          <w:rFonts w:ascii="Arial" w:hAnsi="Arial" w:cs="Arial"/>
          <w:sz w:val="20"/>
          <w:szCs w:val="20"/>
        </w:rPr>
        <w:t>Russell, C. A Self Test of Organizational Aptitude for Managing Energy, Alliance to Save Energy, Washington, DC, March 2005</w:t>
      </w:r>
    </w:p>
    <w:sectPr w:rsidR="00695776" w:rsidRPr="00786356" w:rsidSect="00A527B0">
      <w:footerReference w:type="default" r:id="rId8"/>
      <w:pgSz w:w="12240" w:h="15840" w:code="1"/>
      <w:pgMar w:top="720" w:right="1440" w:bottom="1728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4B" w:rsidRDefault="0075324B" w:rsidP="00834145">
      <w:r>
        <w:separator/>
      </w:r>
    </w:p>
  </w:endnote>
  <w:endnote w:type="continuationSeparator" w:id="0">
    <w:p w:rsidR="0075324B" w:rsidRDefault="0075324B" w:rsidP="0083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9A" w:rsidRPr="00A527B0" w:rsidRDefault="00DD169A" w:rsidP="00A527B0">
    <w:pPr>
      <w:pStyle w:val="Footer"/>
      <w:tabs>
        <w:tab w:val="left" w:pos="1440"/>
        <w:tab w:val="left" w:pos="3240"/>
        <w:tab w:val="right" w:pos="10080"/>
      </w:tabs>
      <w:rPr>
        <w:sz w:val="20"/>
        <w:szCs w:val="20"/>
      </w:rPr>
    </w:pPr>
    <w:r>
      <w:rPr>
        <w:noProof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-367262</wp:posOffset>
          </wp:positionH>
          <wp:positionV relativeFrom="paragraph">
            <wp:posOffset>-435610</wp:posOffset>
          </wp:positionV>
          <wp:extent cx="2191848" cy="590550"/>
          <wp:effectExtent l="19050" t="0" r="0" b="0"/>
          <wp:wrapNone/>
          <wp:docPr id="7" name="Picture 3" descr="NEEA Playboo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EA Playbook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848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OLE_LINK1"/>
    <w:bookmarkStart w:id="2" w:name="OLE_LINK2"/>
    <w:r w:rsidR="00482E09">
      <w:rPr>
        <w:szCs w:val="16"/>
      </w:rPr>
      <w:tab/>
      <w:t xml:space="preserve">                               </w:t>
    </w:r>
    <w:r w:rsidR="001600DC" w:rsidRPr="001600DC">
      <w:rPr>
        <w:rFonts w:ascii="Arial Narrow" w:hAnsi="Arial Narrow" w:cs="Arial"/>
        <w:color w:val="666666"/>
        <w:sz w:val="20"/>
        <w:szCs w:val="16"/>
      </w:rPr>
      <w:t>New Facility Prioritization Scorecard</w:t>
    </w:r>
    <w:r w:rsidR="001600DC" w:rsidRPr="001600DC">
      <w:rPr>
        <w:rFonts w:ascii="Arial Narrow" w:hAnsi="Arial Narrow" w:cs="Arial"/>
        <w:color w:val="8CC646"/>
        <w:szCs w:val="20"/>
      </w:rPr>
      <w:t xml:space="preserve"> </w:t>
    </w:r>
    <w:r w:rsidRPr="00DD169A">
      <w:rPr>
        <w:rFonts w:ascii="Arial Narrow" w:hAnsi="Arial Narrow" w:cs="Arial"/>
        <w:color w:val="8CC646"/>
        <w:sz w:val="20"/>
        <w:szCs w:val="20"/>
      </w:rPr>
      <w:t>■</w:t>
    </w:r>
    <w:bookmarkEnd w:id="1"/>
    <w:bookmarkEnd w:id="2"/>
    <w:r w:rsidRPr="00DD169A">
      <w:rPr>
        <w:rFonts w:ascii="Arial Narrow" w:hAnsi="Arial Narrow" w:cs="Arial"/>
        <w:color w:val="666666"/>
        <w:sz w:val="20"/>
        <w:szCs w:val="20"/>
      </w:rPr>
      <w:t xml:space="preserve"> PB1.4</w:t>
    </w:r>
    <w:r w:rsidRPr="006F41E6">
      <w:rPr>
        <w:rFonts w:cs="Arial"/>
        <w:color w:val="666666"/>
      </w:rPr>
      <w:tab/>
    </w:r>
    <w:r w:rsidR="00B81AD4" w:rsidRPr="00D16301">
      <w:rPr>
        <w:rFonts w:ascii="Arial Narrow" w:hAnsi="Arial Narrow" w:cs="Arial"/>
        <w:color w:val="666666"/>
        <w:sz w:val="20"/>
        <w:szCs w:val="20"/>
      </w:rPr>
      <w:fldChar w:fldCharType="begin"/>
    </w:r>
    <w:r w:rsidRPr="00D16301">
      <w:rPr>
        <w:rFonts w:ascii="Arial Narrow" w:hAnsi="Arial Narrow" w:cs="Arial"/>
        <w:color w:val="666666"/>
        <w:sz w:val="20"/>
        <w:szCs w:val="20"/>
      </w:rPr>
      <w:instrText xml:space="preserve"> PAGE   \* MERGEFORMAT </w:instrText>
    </w:r>
    <w:r w:rsidR="00B81AD4" w:rsidRPr="00D16301">
      <w:rPr>
        <w:rFonts w:ascii="Arial Narrow" w:hAnsi="Arial Narrow" w:cs="Arial"/>
        <w:color w:val="666666"/>
        <w:sz w:val="20"/>
        <w:szCs w:val="20"/>
      </w:rPr>
      <w:fldChar w:fldCharType="separate"/>
    </w:r>
    <w:r w:rsidR="00990EE4">
      <w:rPr>
        <w:rFonts w:ascii="Arial Narrow" w:hAnsi="Arial Narrow" w:cs="Arial"/>
        <w:noProof/>
        <w:color w:val="666666"/>
        <w:sz w:val="20"/>
        <w:szCs w:val="20"/>
      </w:rPr>
      <w:t>1</w:t>
    </w:r>
    <w:r w:rsidR="00B81AD4" w:rsidRPr="00D16301">
      <w:rPr>
        <w:rFonts w:ascii="Arial Narrow" w:hAnsi="Arial Narrow" w:cs="Arial"/>
        <w:color w:val="666666"/>
        <w:sz w:val="20"/>
        <w:szCs w:val="20"/>
      </w:rPr>
      <w:fldChar w:fldCharType="end"/>
    </w:r>
    <w:r w:rsidRPr="00D16301">
      <w:rPr>
        <w:rFonts w:ascii="Arial Narrow" w:hAnsi="Arial Narrow" w:cs="Arial"/>
        <w:color w:val="666666"/>
        <w:sz w:val="20"/>
        <w:szCs w:val="20"/>
      </w:rPr>
      <w:t xml:space="preserve"> of </w:t>
    </w:r>
    <w:r w:rsidR="00990EE4">
      <w:fldChar w:fldCharType="begin"/>
    </w:r>
    <w:r w:rsidR="00990EE4">
      <w:instrText xml:space="preserve"> NUMPAGES   \* MERGEFORMAT </w:instrText>
    </w:r>
    <w:r w:rsidR="00990EE4">
      <w:fldChar w:fldCharType="separate"/>
    </w:r>
    <w:r w:rsidR="00990EE4" w:rsidRPr="00990EE4">
      <w:rPr>
        <w:rFonts w:ascii="Arial Narrow" w:hAnsi="Arial Narrow" w:cs="Arial"/>
        <w:noProof/>
        <w:color w:val="666666"/>
        <w:sz w:val="20"/>
        <w:szCs w:val="20"/>
      </w:rPr>
      <w:t>4</w:t>
    </w:r>
    <w:r w:rsidR="00990EE4">
      <w:rPr>
        <w:rFonts w:ascii="Arial Narrow" w:hAnsi="Arial Narrow" w:cs="Arial"/>
        <w:noProof/>
        <w:color w:val="666666"/>
        <w:sz w:val="20"/>
        <w:szCs w:val="20"/>
      </w:rPr>
      <w:fldChar w:fldCharType="end"/>
    </w:r>
    <w:r>
      <w:rPr>
        <w:rFonts w:ascii="Webdings" w:hAnsi="Webdings"/>
        <w:b/>
        <w:bCs/>
        <w:color w:val="942923"/>
        <w:sz w:val="44"/>
        <w:szCs w:val="4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4B" w:rsidRDefault="0075324B" w:rsidP="00834145">
      <w:r>
        <w:separator/>
      </w:r>
    </w:p>
  </w:footnote>
  <w:footnote w:type="continuationSeparator" w:id="0">
    <w:p w:rsidR="0075324B" w:rsidRDefault="0075324B" w:rsidP="0083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F72"/>
    <w:multiLevelType w:val="hybridMultilevel"/>
    <w:tmpl w:val="BF92FF1A"/>
    <w:lvl w:ilvl="0" w:tplc="52A267BE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C6514"/>
    <w:multiLevelType w:val="hybridMultilevel"/>
    <w:tmpl w:val="0284D4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452"/>
    <w:multiLevelType w:val="hybridMultilevel"/>
    <w:tmpl w:val="839ED0F2"/>
    <w:lvl w:ilvl="0" w:tplc="8654AEA4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5F4F42"/>
    <w:multiLevelType w:val="hybridMultilevel"/>
    <w:tmpl w:val="D4600C64"/>
    <w:lvl w:ilvl="0" w:tplc="52A267B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A267BE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E54"/>
    <w:multiLevelType w:val="hybridMultilevel"/>
    <w:tmpl w:val="9EC69076"/>
    <w:lvl w:ilvl="0" w:tplc="52A267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5C0120">
      <w:start w:val="1"/>
      <w:numFmt w:val="bullet"/>
      <w:lvlText w:val="■"/>
      <w:lvlJc w:val="left"/>
      <w:pPr>
        <w:ind w:left="14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252"/>
    <w:multiLevelType w:val="hybridMultilevel"/>
    <w:tmpl w:val="141A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032E"/>
    <w:multiLevelType w:val="hybridMultilevel"/>
    <w:tmpl w:val="6ED8CEBE"/>
    <w:lvl w:ilvl="0" w:tplc="52A267B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25CB4"/>
    <w:multiLevelType w:val="hybridMultilevel"/>
    <w:tmpl w:val="8428761A"/>
    <w:lvl w:ilvl="0" w:tplc="52A267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10EB"/>
    <w:multiLevelType w:val="multilevel"/>
    <w:tmpl w:val="E724F7EA"/>
    <w:styleLink w:val="Default-Bullets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76787B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76787B"/>
        <w:sz w:val="12"/>
      </w:rPr>
    </w:lvl>
    <w:lvl w:ilvl="2">
      <w:start w:val="1"/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6787B"/>
        <w:sz w:val="12"/>
      </w:rPr>
    </w:lvl>
    <w:lvl w:ilvl="3">
      <w:start w:val="1"/>
      <w:numFmt w:val="bullet"/>
      <w:lvlText w:val=""/>
      <w:lvlJc w:val="left"/>
      <w:pPr>
        <w:tabs>
          <w:tab w:val="num" w:pos="1800"/>
        </w:tabs>
        <w:ind w:left="1944" w:hanging="504"/>
      </w:pPr>
      <w:rPr>
        <w:rFonts w:ascii="Wingdings 3" w:hAnsi="Wingdings 3" w:hint="default"/>
        <w:color w:val="76787B"/>
        <w:sz w:val="14"/>
      </w:rPr>
    </w:lvl>
    <w:lvl w:ilvl="4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76787B"/>
        <w:sz w:val="10"/>
      </w:rPr>
    </w:lvl>
    <w:lvl w:ilvl="5">
      <w:start w:val="1"/>
      <w:numFmt w:val="bullet"/>
      <w:lvlText w:val="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  <w:color w:val="76787B"/>
        <w:sz w:val="10"/>
      </w:rPr>
    </w:lvl>
    <w:lvl w:ilvl="6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76787B"/>
        <w:sz w:val="8"/>
      </w:rPr>
    </w:lvl>
    <w:lvl w:ilvl="7">
      <w:start w:val="1"/>
      <w:numFmt w:val="bullet"/>
      <w:lvlText w:val="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  <w:color w:val="76787B"/>
        <w:sz w:val="8"/>
      </w:rPr>
    </w:lvl>
    <w:lvl w:ilvl="8">
      <w:start w:val="1"/>
      <w:numFmt w:val="bullet"/>
      <w:lvlText w:val="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  <w:color w:val="76787B"/>
        <w:sz w:val="8"/>
      </w:rPr>
    </w:lvl>
  </w:abstractNum>
  <w:abstractNum w:abstractNumId="9" w15:restartNumberingAfterBreak="0">
    <w:nsid w:val="57966DF3"/>
    <w:multiLevelType w:val="hybridMultilevel"/>
    <w:tmpl w:val="982A1230"/>
    <w:lvl w:ilvl="0" w:tplc="3CB0BBCA">
      <w:start w:val="1"/>
      <w:numFmt w:val="bullet"/>
      <w:lvlText w:val="■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F05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A3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49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1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03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68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B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A6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911DA"/>
    <w:multiLevelType w:val="hybridMultilevel"/>
    <w:tmpl w:val="2FE83BAA"/>
    <w:lvl w:ilvl="0" w:tplc="52A267B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7391"/>
    <w:multiLevelType w:val="singleLevel"/>
    <w:tmpl w:val="DD885180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8CC646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5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5"/>
    <w:rsid w:val="00093250"/>
    <w:rsid w:val="000C6AD9"/>
    <w:rsid w:val="00100F93"/>
    <w:rsid w:val="00131B9E"/>
    <w:rsid w:val="0014302A"/>
    <w:rsid w:val="00144685"/>
    <w:rsid w:val="001600DC"/>
    <w:rsid w:val="00206D62"/>
    <w:rsid w:val="00210F40"/>
    <w:rsid w:val="002338BA"/>
    <w:rsid w:val="00274370"/>
    <w:rsid w:val="00284BDF"/>
    <w:rsid w:val="002F3A46"/>
    <w:rsid w:val="003061F3"/>
    <w:rsid w:val="003575A3"/>
    <w:rsid w:val="00363A8F"/>
    <w:rsid w:val="00380784"/>
    <w:rsid w:val="003E1F72"/>
    <w:rsid w:val="0040436F"/>
    <w:rsid w:val="00417094"/>
    <w:rsid w:val="00482E09"/>
    <w:rsid w:val="004B470F"/>
    <w:rsid w:val="004C0C9E"/>
    <w:rsid w:val="00506DA8"/>
    <w:rsid w:val="00540079"/>
    <w:rsid w:val="00583A53"/>
    <w:rsid w:val="0064538E"/>
    <w:rsid w:val="0066080A"/>
    <w:rsid w:val="00695776"/>
    <w:rsid w:val="0072658A"/>
    <w:rsid w:val="0075324B"/>
    <w:rsid w:val="007658DD"/>
    <w:rsid w:val="00786356"/>
    <w:rsid w:val="007A76F3"/>
    <w:rsid w:val="007C1B6D"/>
    <w:rsid w:val="00834145"/>
    <w:rsid w:val="00837105"/>
    <w:rsid w:val="00895D91"/>
    <w:rsid w:val="00904530"/>
    <w:rsid w:val="0091648C"/>
    <w:rsid w:val="00985F35"/>
    <w:rsid w:val="00990EE4"/>
    <w:rsid w:val="0099441C"/>
    <w:rsid w:val="00A06DBC"/>
    <w:rsid w:val="00A527B0"/>
    <w:rsid w:val="00AD3D46"/>
    <w:rsid w:val="00B57DE9"/>
    <w:rsid w:val="00B81AD4"/>
    <w:rsid w:val="00BF3B09"/>
    <w:rsid w:val="00BF7E58"/>
    <w:rsid w:val="00C43FF5"/>
    <w:rsid w:val="00C82953"/>
    <w:rsid w:val="00CA4730"/>
    <w:rsid w:val="00D16301"/>
    <w:rsid w:val="00D939A4"/>
    <w:rsid w:val="00DD169A"/>
    <w:rsid w:val="00E65FC6"/>
    <w:rsid w:val="00EE4EFD"/>
    <w:rsid w:val="00F147F2"/>
    <w:rsid w:val="00F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4F79B325-FA75-4072-B142-B4B8B981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DC"/>
  </w:style>
  <w:style w:type="paragraph" w:styleId="Heading1">
    <w:name w:val="heading 1"/>
    <w:basedOn w:val="Normal"/>
    <w:next w:val="Normal"/>
    <w:link w:val="Heading1Char"/>
    <w:autoRedefine/>
    <w:qFormat/>
    <w:rsid w:val="001600DC"/>
    <w:pPr>
      <w:keepNext/>
      <w:keepLines/>
      <w:adjustRightInd w:val="0"/>
      <w:spacing w:before="240"/>
      <w:outlineLvl w:val="0"/>
    </w:pPr>
    <w:rPr>
      <w:rFonts w:ascii="Arial" w:eastAsia="Times New Roman" w:hAnsi="Arial" w:cs="Arial"/>
      <w:b/>
      <w:bCs/>
      <w:kern w:val="32"/>
      <w:sz w:val="20"/>
      <w:szCs w:val="20"/>
      <w:u w:val="single"/>
      <w:lang w:eastAsia="ko-KR"/>
    </w:rPr>
  </w:style>
  <w:style w:type="paragraph" w:styleId="Heading2">
    <w:name w:val="heading 2"/>
    <w:basedOn w:val="Normal"/>
    <w:next w:val="Normal"/>
    <w:link w:val="Heading2Char"/>
    <w:autoRedefine/>
    <w:qFormat/>
    <w:rsid w:val="00786356"/>
    <w:pPr>
      <w:keepNext/>
      <w:keepLines/>
      <w:numPr>
        <w:numId w:val="5"/>
      </w:numPr>
      <w:outlineLvl w:val="1"/>
    </w:pPr>
    <w:rPr>
      <w:rFonts w:ascii="Arial" w:eastAsia="Times New Roman" w:hAnsi="Arial" w:cs="Arial"/>
      <w:b/>
      <w:bCs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4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145"/>
  </w:style>
  <w:style w:type="paragraph" w:styleId="Footer">
    <w:name w:val="footer"/>
    <w:basedOn w:val="Normal"/>
    <w:link w:val="FooterChar"/>
    <w:unhideWhenUsed/>
    <w:rsid w:val="00834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4145"/>
  </w:style>
  <w:style w:type="character" w:styleId="PageNumber">
    <w:name w:val="page number"/>
    <w:basedOn w:val="DefaultParagraphFont"/>
    <w:rsid w:val="00834145"/>
  </w:style>
  <w:style w:type="paragraph" w:styleId="NormalWeb">
    <w:name w:val="Normal (Web)"/>
    <w:basedOn w:val="Normal"/>
    <w:rsid w:val="00306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061F3"/>
    <w:rPr>
      <w:b/>
      <w:bCs/>
    </w:rPr>
  </w:style>
  <w:style w:type="character" w:styleId="Hyperlink">
    <w:name w:val="Hyperlink"/>
    <w:basedOn w:val="DefaultParagraphFont"/>
    <w:rsid w:val="003061F3"/>
    <w:rPr>
      <w:color w:val="3333CC"/>
      <w:u w:val="single"/>
    </w:rPr>
  </w:style>
  <w:style w:type="character" w:styleId="CommentReference">
    <w:name w:val="annotation reference"/>
    <w:basedOn w:val="DefaultParagraphFont"/>
    <w:semiHidden/>
    <w:rsid w:val="003061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061F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61F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00DC"/>
    <w:rPr>
      <w:rFonts w:ascii="Arial" w:eastAsia="Times New Roman" w:hAnsi="Arial" w:cs="Arial"/>
      <w:b/>
      <w:bCs/>
      <w:kern w:val="32"/>
      <w:sz w:val="20"/>
      <w:szCs w:val="20"/>
      <w:u w:val="single"/>
      <w:lang w:eastAsia="ko-KR"/>
    </w:rPr>
  </w:style>
  <w:style w:type="character" w:customStyle="1" w:styleId="Heading2Char">
    <w:name w:val="Heading 2 Char"/>
    <w:basedOn w:val="DefaultParagraphFont"/>
    <w:link w:val="Heading2"/>
    <w:rsid w:val="00786356"/>
    <w:rPr>
      <w:rFonts w:ascii="Arial" w:eastAsia="Times New Roman" w:hAnsi="Arial" w:cs="Arial"/>
      <w:b/>
      <w:bCs/>
      <w:sz w:val="20"/>
      <w:lang w:eastAsia="ko-KR"/>
    </w:rPr>
  </w:style>
  <w:style w:type="numbering" w:customStyle="1" w:styleId="Default-Bullets">
    <w:name w:val="Default - Bullets"/>
    <w:rsid w:val="001600D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EA">
      <a:dk1>
        <a:sysClr val="windowText" lastClr="000000"/>
      </a:dk1>
      <a:lt1>
        <a:srgbClr val="262262"/>
      </a:lt1>
      <a:dk2>
        <a:srgbClr val="8CC646"/>
      </a:dk2>
      <a:lt2>
        <a:srgbClr val="2AA9E0"/>
      </a:lt2>
      <a:accent1>
        <a:srgbClr val="46408A"/>
      </a:accent1>
      <a:accent2>
        <a:srgbClr val="399F49"/>
      </a:accent2>
      <a:accent3>
        <a:srgbClr val="0083CA"/>
      </a:accent3>
      <a:accent4>
        <a:srgbClr val="942923"/>
      </a:accent4>
      <a:accent5>
        <a:srgbClr val="CCCCCC"/>
      </a:accent5>
      <a:accent6>
        <a:srgbClr val="7FCDE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A9AC-5819-4529-B3AF-B7D51E31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Ecos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vulrich</dc:creator>
  <cp:keywords/>
  <dc:description/>
  <cp:lastModifiedBy>Nick Leritz</cp:lastModifiedBy>
  <cp:revision>2</cp:revision>
  <cp:lastPrinted>2010-08-10T16:53:00Z</cp:lastPrinted>
  <dcterms:created xsi:type="dcterms:W3CDTF">2016-11-11T23:00:00Z</dcterms:created>
  <dcterms:modified xsi:type="dcterms:W3CDTF">2016-11-11T23:00:00Z</dcterms:modified>
</cp:coreProperties>
</file>